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11" w:rsidRDefault="009F5311" w:rsidP="00912BEC">
      <w:pPr>
        <w:tabs>
          <w:tab w:val="left" w:pos="284"/>
          <w:tab w:val="left" w:pos="2812"/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311" w:rsidRDefault="009F5311" w:rsidP="009F5311">
      <w:pPr>
        <w:tabs>
          <w:tab w:val="left" w:pos="284"/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DD" w:rsidRDefault="005A31DD" w:rsidP="005A31DD">
      <w:pPr>
        <w:widowControl w:val="0"/>
        <w:tabs>
          <w:tab w:val="left" w:pos="9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          Итоговые  результаты  соревнований</w:t>
      </w:r>
    </w:p>
    <w:p w:rsidR="005A31DD" w:rsidRDefault="005A31DD" w:rsidP="005A31DD">
      <w:pPr>
        <w:widowControl w:val="0"/>
        <w:tabs>
          <w:tab w:val="left" w:pos="9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                            </w:t>
      </w:r>
      <w:r w:rsidR="00912BEC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>по  плаванию</w:t>
      </w:r>
    </w:p>
    <w:p w:rsidR="005A31DD" w:rsidRPr="00A0301C" w:rsidRDefault="005A31DD" w:rsidP="005A31DD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5A31DD" w:rsidRDefault="005A31DD" w:rsidP="005A31DD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</w:t>
      </w:r>
      <w:r w:rsidR="00912B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6706A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по программе Спартакиады ГУП «ТЭК СПб» 201</w:t>
      </w:r>
      <w:r w:rsidR="0008052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9</w:t>
      </w:r>
      <w:r w:rsidRPr="006706A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г</w:t>
      </w:r>
    </w:p>
    <w:p w:rsidR="00CE6CA2" w:rsidRPr="006706A8" w:rsidRDefault="00CE6CA2" w:rsidP="005A31DD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A31DD" w:rsidRPr="003538F1" w:rsidRDefault="0008052B" w:rsidP="005A31DD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22</w:t>
      </w:r>
      <w:r w:rsidR="00B4724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A8396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апреля 201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A8396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г</w:t>
      </w:r>
      <w:r w:rsidR="003538F1" w:rsidRPr="003538F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</w:t>
      </w:r>
      <w:r w:rsidR="003538F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                                                              </w:t>
      </w:r>
      <w:r w:rsidR="003538F1" w:rsidRPr="003538F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Бассейн  «Динамо»</w:t>
      </w:r>
    </w:p>
    <w:p w:rsidR="005A31DD" w:rsidRDefault="005A31DD" w:rsidP="005A31DD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9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63"/>
        <w:gridCol w:w="922"/>
        <w:gridCol w:w="1276"/>
        <w:gridCol w:w="1417"/>
        <w:gridCol w:w="851"/>
        <w:gridCol w:w="1559"/>
        <w:gridCol w:w="850"/>
        <w:gridCol w:w="1134"/>
        <w:gridCol w:w="1134"/>
      </w:tblGrid>
      <w:tr w:rsidR="005A31DD" w:rsidTr="001E48A4">
        <w:trPr>
          <w:trHeight w:val="480"/>
        </w:trPr>
        <w:tc>
          <w:tcPr>
            <w:tcW w:w="567" w:type="dxa"/>
            <w:vMerge w:val="restart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CE6CA2" w:rsidRDefault="00CE6CA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E6CA2" w:rsidRDefault="00CE6CA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A31DD" w:rsidRDefault="00CE6CA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</w:t>
            </w:r>
            <w:r w:rsidR="005A31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1276" w:type="dxa"/>
            <w:vMerge w:val="restart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Очки, по сумме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рез-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4677" w:type="dxa"/>
            <w:gridSpan w:val="4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</w:t>
            </w:r>
            <w:r w:rsidR="00CE6C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ЭСТАФЕТЫ</w:t>
            </w:r>
          </w:p>
        </w:tc>
        <w:tc>
          <w:tcPr>
            <w:tcW w:w="1134" w:type="dxa"/>
            <w:vMerge w:val="restart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Всего</w:t>
            </w:r>
          </w:p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очков       </w:t>
            </w:r>
          </w:p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Общее место</w:t>
            </w:r>
          </w:p>
        </w:tc>
      </w:tr>
      <w:tr w:rsidR="005A31DD" w:rsidTr="001E48A4">
        <w:trPr>
          <w:trHeight w:val="480"/>
        </w:trPr>
        <w:tc>
          <w:tcPr>
            <w:tcW w:w="567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женщины</w:t>
            </w:r>
          </w:p>
        </w:tc>
        <w:tc>
          <w:tcPr>
            <w:tcW w:w="2409" w:type="dxa"/>
            <w:gridSpan w:val="2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мужчины</w:t>
            </w:r>
          </w:p>
        </w:tc>
        <w:tc>
          <w:tcPr>
            <w:tcW w:w="1134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A31DD" w:rsidTr="001E48A4">
        <w:trPr>
          <w:trHeight w:val="480"/>
        </w:trPr>
        <w:tc>
          <w:tcPr>
            <w:tcW w:w="567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31DD" w:rsidRDefault="001D2F46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</w:t>
            </w:r>
            <w:r w:rsidR="005A31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есто</w:t>
            </w:r>
          </w:p>
          <w:p w:rsidR="001D2F46" w:rsidRPr="001D2F46" w:rsidRDefault="001D2F46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</w:t>
            </w:r>
            <w:r w:rsidRPr="001D2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851" w:type="dxa"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559" w:type="dxa"/>
          </w:tcPr>
          <w:p w:rsidR="005A31DD" w:rsidRDefault="00CE6CA2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1D2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</w:t>
            </w:r>
            <w:r w:rsidR="005A31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есто</w:t>
            </w:r>
          </w:p>
          <w:p w:rsidR="001D2F46" w:rsidRDefault="001D2F46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 </w:t>
            </w:r>
            <w:r w:rsidRPr="001D2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850" w:type="dxa"/>
          </w:tcPr>
          <w:p w:rsidR="005A31DD" w:rsidRDefault="005A31DD" w:rsidP="00CE6CA2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134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31DD" w:rsidRDefault="005A31DD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E48A4" w:rsidTr="001E48A4">
        <w:trPr>
          <w:trHeight w:val="944"/>
        </w:trPr>
        <w:tc>
          <w:tcPr>
            <w:tcW w:w="567" w:type="dxa"/>
          </w:tcPr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1E48A4" w:rsidRPr="0008052B" w:rsidRDefault="001E48A4" w:rsidP="00D02205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805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 w:rsidRPr="000805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0805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Энергосбыт</w:t>
            </w:r>
            <w:proofErr w:type="spellEnd"/>
          </w:p>
        </w:tc>
        <w:tc>
          <w:tcPr>
            <w:tcW w:w="1276" w:type="dxa"/>
            <w:vAlign w:val="center"/>
          </w:tcPr>
          <w:p w:rsidR="001E48A4" w:rsidRDefault="001E48A4" w:rsidP="00B539B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5,45</w:t>
            </w:r>
          </w:p>
        </w:tc>
        <w:tc>
          <w:tcPr>
            <w:tcW w:w="1417" w:type="dxa"/>
            <w:vAlign w:val="center"/>
          </w:tcPr>
          <w:p w:rsidR="001E48A4" w:rsidRPr="00F57AD4" w:rsidRDefault="001E48A4" w:rsidP="001E48A4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  <w:lang w:val="en-US"/>
              </w:rPr>
              <w:t xml:space="preserve">     </w:t>
            </w:r>
            <w:r w:rsidRPr="00F57AD4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  <w:lang w:val="en-US"/>
              </w:rPr>
              <w:t>I</w:t>
            </w:r>
            <w:r w:rsidRPr="00F57AD4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>__</w:t>
            </w:r>
          </w:p>
          <w:p w:rsidR="001E48A4" w:rsidRPr="006E340F" w:rsidRDefault="001E48A4" w:rsidP="00F57AD4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6E34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1,1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0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,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1E48A4" w:rsidRPr="00CE6CA2" w:rsidRDefault="001E48A4" w:rsidP="001D7385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1559" w:type="dxa"/>
            <w:vAlign w:val="center"/>
          </w:tcPr>
          <w:p w:rsidR="001E48A4" w:rsidRPr="001E48A4" w:rsidRDefault="001E48A4" w:rsidP="001E48A4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  <w:lang w:val="en-US"/>
              </w:rPr>
              <w:t xml:space="preserve">     I___</w:t>
            </w:r>
          </w:p>
          <w:p w:rsidR="001E48A4" w:rsidRPr="006E340F" w:rsidRDefault="001E48A4" w:rsidP="007E746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2,07,34</w:t>
            </w:r>
          </w:p>
        </w:tc>
        <w:tc>
          <w:tcPr>
            <w:tcW w:w="850" w:type="dxa"/>
            <w:vAlign w:val="center"/>
          </w:tcPr>
          <w:p w:rsidR="001E48A4" w:rsidRPr="00CE6CA2" w:rsidRDefault="006E340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E48A4" w:rsidRPr="00E0413C" w:rsidRDefault="006E340F" w:rsidP="005D29A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041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7,45</w:t>
            </w:r>
          </w:p>
        </w:tc>
        <w:tc>
          <w:tcPr>
            <w:tcW w:w="1134" w:type="dxa"/>
            <w:vAlign w:val="center"/>
          </w:tcPr>
          <w:p w:rsidR="001E48A4" w:rsidRPr="00E0413C" w:rsidRDefault="00E0413C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1E48A4" w:rsidTr="001E48A4">
        <w:trPr>
          <w:trHeight w:val="944"/>
        </w:trPr>
        <w:tc>
          <w:tcPr>
            <w:tcW w:w="567" w:type="dxa"/>
          </w:tcPr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ПОСММ</w:t>
            </w:r>
          </w:p>
        </w:tc>
        <w:tc>
          <w:tcPr>
            <w:tcW w:w="1276" w:type="dxa"/>
            <w:vAlign w:val="center"/>
          </w:tcPr>
          <w:p w:rsidR="001E48A4" w:rsidRDefault="001E48A4" w:rsidP="00B539B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417" w:type="dxa"/>
            <w:vAlign w:val="center"/>
          </w:tcPr>
          <w:p w:rsidR="001E48A4" w:rsidRDefault="001E48A4" w:rsidP="00320860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  <w:t xml:space="preserve">     </w:t>
            </w:r>
            <w:r w:rsidRPr="00F57AD4"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  <w:t>___</w:t>
            </w:r>
          </w:p>
          <w:p w:rsidR="001E48A4" w:rsidRPr="006E340F" w:rsidRDefault="001E48A4" w:rsidP="00320860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E340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1,14,18</w:t>
            </w:r>
          </w:p>
        </w:tc>
        <w:tc>
          <w:tcPr>
            <w:tcW w:w="851" w:type="dxa"/>
            <w:vAlign w:val="center"/>
          </w:tcPr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E48A4" w:rsidRDefault="001E48A4" w:rsidP="007E746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  <w:t xml:space="preserve">     </w:t>
            </w:r>
            <w:r w:rsidRPr="00F57AD4"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  <w:t>___</w:t>
            </w:r>
          </w:p>
          <w:p w:rsidR="001E48A4" w:rsidRPr="006E340F" w:rsidRDefault="006E340F" w:rsidP="006E340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6E340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2</w:t>
            </w:r>
            <w:r w:rsidR="001E48A4" w:rsidRPr="006E340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,1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2</w:t>
            </w:r>
            <w:r w:rsidR="001E48A4" w:rsidRPr="006E340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,8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1E48A4" w:rsidRDefault="006E340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E48A4" w:rsidRPr="00E0413C" w:rsidRDefault="006E340F" w:rsidP="005D29A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041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12,85</w:t>
            </w:r>
          </w:p>
        </w:tc>
        <w:tc>
          <w:tcPr>
            <w:tcW w:w="1134" w:type="dxa"/>
            <w:vAlign w:val="center"/>
          </w:tcPr>
          <w:p w:rsidR="001E48A4" w:rsidRPr="00E0413C" w:rsidRDefault="00E0413C" w:rsidP="005D29A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1E48A4" w:rsidTr="001E48A4">
        <w:trPr>
          <w:trHeight w:val="944"/>
        </w:trPr>
        <w:tc>
          <w:tcPr>
            <w:tcW w:w="567" w:type="dxa"/>
          </w:tcPr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ФТС</w:t>
            </w:r>
          </w:p>
        </w:tc>
        <w:tc>
          <w:tcPr>
            <w:tcW w:w="1276" w:type="dxa"/>
            <w:vAlign w:val="center"/>
          </w:tcPr>
          <w:p w:rsidR="001E48A4" w:rsidRDefault="001E48A4" w:rsidP="00B539B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9,8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E48A4" w:rsidRDefault="001E48A4" w:rsidP="00320860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 xml:space="preserve">    </w:t>
            </w:r>
            <w:r w:rsidRPr="00F57AD4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>__</w:t>
            </w:r>
          </w:p>
          <w:p w:rsidR="001E48A4" w:rsidRPr="006E340F" w:rsidRDefault="001E48A4" w:rsidP="00320860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E340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1,19,01</w:t>
            </w:r>
          </w:p>
        </w:tc>
        <w:tc>
          <w:tcPr>
            <w:tcW w:w="851" w:type="dxa"/>
            <w:vAlign w:val="center"/>
          </w:tcPr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1E48A4" w:rsidRPr="006E340F" w:rsidRDefault="001E48A4" w:rsidP="007E746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E34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   </w:t>
            </w:r>
            <w:r w:rsidR="006E340F" w:rsidRPr="006E34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IV</w:t>
            </w:r>
            <w:r w:rsidRPr="006E34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__</w:t>
            </w:r>
          </w:p>
          <w:p w:rsidR="001E48A4" w:rsidRPr="006E340F" w:rsidRDefault="006E340F" w:rsidP="007E746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E340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2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24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,92</w:t>
            </w:r>
          </w:p>
        </w:tc>
        <w:tc>
          <w:tcPr>
            <w:tcW w:w="850" w:type="dxa"/>
            <w:vAlign w:val="center"/>
          </w:tcPr>
          <w:p w:rsidR="001E48A4" w:rsidRDefault="006E340F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E48A4" w:rsidRPr="00E0413C" w:rsidRDefault="006E340F" w:rsidP="005D29A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041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16,80</w:t>
            </w:r>
          </w:p>
        </w:tc>
        <w:tc>
          <w:tcPr>
            <w:tcW w:w="1134" w:type="dxa"/>
            <w:vAlign w:val="center"/>
          </w:tcPr>
          <w:p w:rsidR="001E48A4" w:rsidRPr="00E0413C" w:rsidRDefault="00E0413C" w:rsidP="005D29A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1E48A4" w:rsidTr="00E0413C">
        <w:trPr>
          <w:trHeight w:val="122"/>
        </w:trPr>
        <w:tc>
          <w:tcPr>
            <w:tcW w:w="567" w:type="dxa"/>
            <w:vMerge w:val="restart"/>
          </w:tcPr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E48A4" w:rsidRDefault="001E48A4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60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ФЭИ</w:t>
            </w:r>
          </w:p>
        </w:tc>
        <w:tc>
          <w:tcPr>
            <w:tcW w:w="922" w:type="dxa"/>
            <w:vAlign w:val="center"/>
          </w:tcPr>
          <w:p w:rsidR="001E48A4" w:rsidRPr="002560C3" w:rsidRDefault="001E48A4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60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ФЭИ-</w:t>
            </w:r>
            <w:r w:rsidRPr="003538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E48A4" w:rsidRDefault="001E48A4" w:rsidP="00F57AD4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7,05</w:t>
            </w:r>
          </w:p>
        </w:tc>
        <w:tc>
          <w:tcPr>
            <w:tcW w:w="1417" w:type="dxa"/>
            <w:vAlign w:val="center"/>
          </w:tcPr>
          <w:p w:rsidR="001E48A4" w:rsidRPr="00F57AD4" w:rsidRDefault="001E48A4" w:rsidP="00854708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1,21,44</w:t>
            </w:r>
          </w:p>
        </w:tc>
        <w:tc>
          <w:tcPr>
            <w:tcW w:w="851" w:type="dxa"/>
            <w:vMerge w:val="restart"/>
            <w:vAlign w:val="center"/>
          </w:tcPr>
          <w:p w:rsidR="001E48A4" w:rsidRPr="001E48A4" w:rsidRDefault="001E48A4" w:rsidP="007E7469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4,5</w:t>
            </w:r>
          </w:p>
        </w:tc>
        <w:tc>
          <w:tcPr>
            <w:tcW w:w="1559" w:type="dxa"/>
            <w:vAlign w:val="center"/>
          </w:tcPr>
          <w:p w:rsidR="001E48A4" w:rsidRPr="006E340F" w:rsidRDefault="006E340F" w:rsidP="00C523C5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E340F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 </w:t>
            </w:r>
            <w:r w:rsidR="00E0413C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 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,21,02</w:t>
            </w:r>
          </w:p>
        </w:tc>
        <w:tc>
          <w:tcPr>
            <w:tcW w:w="850" w:type="dxa"/>
            <w:vMerge w:val="restart"/>
            <w:vAlign w:val="center"/>
          </w:tcPr>
          <w:p w:rsidR="001E48A4" w:rsidRPr="00CE6CA2" w:rsidRDefault="006E340F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</w:tcPr>
          <w:p w:rsidR="001E48A4" w:rsidRPr="00E0413C" w:rsidRDefault="00E0413C" w:rsidP="00E0413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0413C">
              <w:rPr>
                <w:rFonts w:ascii="Times New Roman" w:hAnsi="Times New Roman" w:cs="Times New Roman"/>
                <w:color w:val="auto"/>
              </w:rPr>
              <w:t>15,55</w:t>
            </w:r>
          </w:p>
        </w:tc>
        <w:tc>
          <w:tcPr>
            <w:tcW w:w="1134" w:type="dxa"/>
            <w:vMerge w:val="restart"/>
            <w:vAlign w:val="center"/>
          </w:tcPr>
          <w:p w:rsidR="001E48A4" w:rsidRPr="00E0413C" w:rsidRDefault="00E0413C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</w:p>
        </w:tc>
      </w:tr>
      <w:tr w:rsidR="001E48A4" w:rsidTr="001E48A4">
        <w:trPr>
          <w:trHeight w:val="439"/>
        </w:trPr>
        <w:tc>
          <w:tcPr>
            <w:tcW w:w="567" w:type="dxa"/>
            <w:vMerge/>
          </w:tcPr>
          <w:p w:rsidR="001E48A4" w:rsidRDefault="001E48A4" w:rsidP="006F0AC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1E48A4" w:rsidRDefault="001E48A4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1E48A4" w:rsidRDefault="001E48A4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60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ФЭИ-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1E48A4" w:rsidRDefault="001E48A4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8A4" w:rsidRPr="001E48A4" w:rsidRDefault="001E48A4" w:rsidP="00F57AD4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="006E34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1,36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vMerge/>
            <w:vAlign w:val="center"/>
          </w:tcPr>
          <w:p w:rsidR="001E48A4" w:rsidRPr="00CE6CA2" w:rsidRDefault="001E48A4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E48A4" w:rsidRPr="006E340F" w:rsidRDefault="006E340F" w:rsidP="006E340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V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2</w:t>
            </w:r>
            <w:r w:rsidRPr="006E340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,35,26</w:t>
            </w:r>
          </w:p>
        </w:tc>
        <w:tc>
          <w:tcPr>
            <w:tcW w:w="850" w:type="dxa"/>
            <w:vMerge/>
            <w:vAlign w:val="center"/>
          </w:tcPr>
          <w:p w:rsidR="001E48A4" w:rsidRPr="00CE6CA2" w:rsidRDefault="001E48A4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E48A4" w:rsidRDefault="001E48A4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E48A4" w:rsidRPr="00E8195A" w:rsidRDefault="001E48A4" w:rsidP="003538F1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9F5311" w:rsidRDefault="009F5311" w:rsidP="009F5311">
      <w:pPr>
        <w:tabs>
          <w:tab w:val="left" w:pos="284"/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13C" w:rsidRPr="00ED223F" w:rsidRDefault="00ED223F" w:rsidP="00ED223F">
      <w:pPr>
        <w:tabs>
          <w:tab w:val="left" w:pos="284"/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0413C" w:rsidRPr="00ED223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3C" w:rsidRPr="00ED223F">
        <w:rPr>
          <w:rFonts w:ascii="Times New Roman" w:hAnsi="Times New Roman" w:cs="Times New Roman"/>
          <w:sz w:val="28"/>
          <w:szCs w:val="28"/>
        </w:rPr>
        <w:t xml:space="preserve"> Положению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3C" w:rsidRPr="00ED22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3C" w:rsidRPr="00ED223F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3C" w:rsidRPr="00ED223F">
        <w:rPr>
          <w:rFonts w:ascii="Times New Roman" w:hAnsi="Times New Roman" w:cs="Times New Roman"/>
          <w:sz w:val="28"/>
          <w:szCs w:val="28"/>
        </w:rPr>
        <w:t>Спартакиады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3C" w:rsidRPr="00ED223F">
        <w:rPr>
          <w:rFonts w:ascii="Times New Roman" w:hAnsi="Times New Roman" w:cs="Times New Roman"/>
          <w:sz w:val="28"/>
          <w:szCs w:val="28"/>
        </w:rPr>
        <w:t xml:space="preserve"> ГУП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3C" w:rsidRPr="00ED223F">
        <w:rPr>
          <w:rFonts w:ascii="Times New Roman" w:hAnsi="Times New Roman" w:cs="Times New Roman"/>
          <w:sz w:val="28"/>
          <w:szCs w:val="28"/>
        </w:rPr>
        <w:t xml:space="preserve"> «ТЭК СПб»</w:t>
      </w:r>
    </w:p>
    <w:p w:rsidR="00F34B71" w:rsidRDefault="00ED223F" w:rsidP="00F34B7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филиал, который  не выставил</w:t>
      </w:r>
      <w:r w:rsidRPr="00ED223F">
        <w:rPr>
          <w:rFonts w:ascii="Times New Roman" w:hAnsi="Times New Roman" w:cs="Times New Roman"/>
          <w:sz w:val="28"/>
          <w:szCs w:val="28"/>
        </w:rPr>
        <w:t xml:space="preserve"> обязательного количества  участников, занимает место после команд, имеющих полный обязательный состав, независимо от занятого места после подсчета зачетных результатов.</w:t>
      </w:r>
      <w:r w:rsidR="00F34B71">
        <w:rPr>
          <w:rFonts w:ascii="Times New Roman" w:hAnsi="Times New Roman" w:cs="Times New Roman"/>
          <w:sz w:val="28"/>
          <w:szCs w:val="28"/>
        </w:rPr>
        <w:t xml:space="preserve"> </w:t>
      </w:r>
      <w:r w:rsidR="00F34B71" w:rsidRPr="00F34B71">
        <w:rPr>
          <w:rFonts w:ascii="Times New Roman" w:hAnsi="Times New Roman" w:cs="Times New Roman"/>
          <w:sz w:val="28"/>
          <w:szCs w:val="28"/>
        </w:rPr>
        <w:t>Если полного обязательного количества  участников не имеют несколько команд, то более высокое место занимает команда, имеющая большее количество полного обязательного  состава</w:t>
      </w:r>
      <w:r w:rsidR="00F34B71">
        <w:rPr>
          <w:sz w:val="28"/>
          <w:szCs w:val="28"/>
        </w:rPr>
        <w:t>.</w:t>
      </w:r>
    </w:p>
    <w:p w:rsidR="00E0413C" w:rsidRPr="00E0413C" w:rsidRDefault="00E0413C" w:rsidP="00ED223F">
      <w:pPr>
        <w:tabs>
          <w:tab w:val="left" w:pos="284"/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413C" w:rsidRPr="00E0413C" w:rsidSect="005A31DD">
      <w:headerReference w:type="default" r:id="rId9"/>
      <w:footerReference w:type="default" r:id="rId10"/>
      <w:pgSz w:w="11906" w:h="16838"/>
      <w:pgMar w:top="-2126" w:right="567" w:bottom="127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E6" w:rsidRDefault="00F946E6" w:rsidP="000F20AF">
      <w:pPr>
        <w:spacing w:after="0" w:line="240" w:lineRule="auto"/>
      </w:pPr>
      <w:r>
        <w:separator/>
      </w:r>
    </w:p>
  </w:endnote>
  <w:endnote w:type="continuationSeparator" w:id="0">
    <w:p w:rsidR="00F946E6" w:rsidRDefault="00F946E6" w:rsidP="000F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27" w:rsidRPr="000F20AF" w:rsidRDefault="00F946E6" w:rsidP="000F20AF">
    <w:pPr>
      <w:pStyle w:val="a5"/>
    </w:pPr>
    <w:r>
      <w:rPr>
        <w:noProof/>
        <w:lang w:eastAsia="ru-RU"/>
      </w:rPr>
      <w:pict>
        <v:line id="Прямая соединительная линия 2" o:spid="_x0000_s2049" style="position:absolute;z-index:251659264;visibility:visible;mso-wrap-distance-top:-3e-5mm;mso-wrap-distance-bottom:-3e-5mm;mso-width-relative:margin" from="-8.8pt,9.2pt" to="51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wxGAIAAEwEAAAOAAAAZHJzL2Uyb0RvYy54bWysVM2O0zAQviPxDpbvNGmlLauo6R66Wi4r&#10;qFh4ANexWwv/yTZNegPOSPsIvAIHkFbahWdI3oixk4blR0ggcrBsz3zfzHwzzuKsURLtmfPC6BJP&#10;JzlGTFNTCb0t8csXF49OMfKB6IpIo1mJD8zjs+XDB4vaFmxmdkZWzCEg0b6obYl3IdgiyzzdMUX8&#10;xFimwciNUyTA0W2zypEa2JXMZnk+z2rjKusMZd7D7XlvxMvEzzmj4RnnngUkSwy5hbS6tG7imi0X&#10;pNg6YneCDmmQf8hCEaEh6Eh1TgJBr534hUoJ6ow3PEyoUZnhXFCWaoBqpvlP1VztiGWpFhDH21Em&#10;//9o6dP92iFRlXiGkSYKWtR+6N501+1d+7G7Rt3b9mv7uf3U3rRf2pvuHexvu/ewj8b2dri+RrOo&#10;ZG19AYQrvXZRC9roK3tp6CsPtuwHYzx427s13KnoDmKgJnXmMHaGNQFRuJzPT+cnJ9BAerRlpDgC&#10;rfPhCTMKxU2JpdBRNFKQ/aUPMTQpji7xWmpUw6jOHud5cvNGiupCSBmN3m03K+nQnsDArPL4xcqA&#10;4p4bnKQeSuqrSPWEg2R9gOeMg6aQ97SPEKeZjbSEUqZDUiwxgXeEcUhhBA6p/Qk4+EcoS5P+N+AR&#10;kSIbHUawEtq436UdmukgBe/9jwr0dUcJNqY6rN2x2zCySbnhecU3cf+c4N9/AstvAAAA//8DAFBL&#10;AwQUAAYACAAAACEAO7IROd8AAAAKAQAADwAAAGRycy9kb3ducmV2LnhtbEyPQU/DMAyF70j8h8hI&#10;XNCWbkAZpemEJiFxQJPYBue0MW2hcaok6wq/fp44wM32e3r+Xr4cbScG9KF1pGA2TUAgVc60VCvY&#10;bZ8mCxAhajK6c4QKvjHAsjg/y3Vm3IFecdjEWnAIhUwraGLsMylD1aDVYep6JNY+nLc68uprabw+&#10;cLjt5DxJUml1S/yh0T2uGqy+NnurgF68M/dJSc9vq3n1/jmsf9L1lVKXF+PjA4iIY/wzwwmf0aFg&#10;ptLtyQTRKZjM7lK2srC4AXEyJNe3PJW/F1nk8n+F4ggAAP//AwBQSwECLQAUAAYACAAAACEAtoM4&#10;kv4AAADhAQAAEwAAAAAAAAAAAAAAAAAAAAAAW0NvbnRlbnRfVHlwZXNdLnhtbFBLAQItABQABgAI&#10;AAAAIQA4/SH/1gAAAJQBAAALAAAAAAAAAAAAAAAAAC8BAABfcmVscy8ucmVsc1BLAQItABQABgAI&#10;AAAAIQAHVIwxGAIAAEwEAAAOAAAAAAAAAAAAAAAAAC4CAABkcnMvZTJvRG9jLnhtbFBLAQItABQA&#10;BgAIAAAAIQA7shE53wAAAAoBAAAPAAAAAAAAAAAAAAAAAHIEAABkcnMvZG93bnJldi54bWxQSwUG&#10;AAAAAAQABADzAAAAfgUAAAAA&#10;" strokecolor="#c00000" strokeweight="1pt">
          <o:lock v:ext="edit" shapetype="f"/>
        </v:line>
      </w:pict>
    </w:r>
  </w:p>
  <w:tbl>
    <w:tblPr>
      <w:tblStyle w:val="a9"/>
      <w:tblW w:w="9606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6913"/>
    </w:tblGrid>
    <w:tr w:rsidR="003A6627" w:rsidTr="00374244">
      <w:tc>
        <w:tcPr>
          <w:tcW w:w="2693" w:type="dxa"/>
          <w:vAlign w:val="center"/>
        </w:tcPr>
        <w:p w:rsidR="003A6627" w:rsidRDefault="003A6627" w:rsidP="002C0099">
          <w:pPr>
            <w:pStyle w:val="a5"/>
          </w:pPr>
          <w:r w:rsidRPr="000F20AF">
            <w:rPr>
              <w:noProof/>
              <w:lang w:eastAsia="ru-RU"/>
            </w:rPr>
            <w:drawing>
              <wp:inline distT="0" distB="0" distL="0" distR="0">
                <wp:extent cx="1404938" cy="561975"/>
                <wp:effectExtent l="0" t="0" r="0" b="0"/>
                <wp:docPr id="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938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3" w:type="dxa"/>
          <w:vAlign w:val="center"/>
        </w:tcPr>
        <w:p w:rsidR="003A6627" w:rsidRPr="00374244" w:rsidRDefault="00D71B9B" w:rsidP="002C0099">
          <w:pPr>
            <w:pStyle w:val="a5"/>
            <w:rPr>
              <w:rFonts w:ascii="Arial" w:hAnsi="Arial" w:cs="Arial"/>
              <w:b/>
              <w:color w:val="943634" w:themeColor="accent2" w:themeShade="BF"/>
            </w:rPr>
          </w:pPr>
          <w:r>
            <w:rPr>
              <w:rFonts w:ascii="Arial" w:hAnsi="Arial" w:cs="Arial"/>
              <w:b/>
              <w:color w:val="943634" w:themeColor="accent2" w:themeShade="BF"/>
            </w:rPr>
            <w:t xml:space="preserve"> </w:t>
          </w:r>
          <w:r w:rsidR="003A6627" w:rsidRPr="00374244">
            <w:rPr>
              <w:rFonts w:ascii="Arial" w:hAnsi="Arial" w:cs="Arial"/>
              <w:b/>
              <w:color w:val="943634" w:themeColor="accent2" w:themeShade="BF"/>
            </w:rPr>
            <w:t xml:space="preserve">Государственное унитарное предприятие </w:t>
          </w:r>
        </w:p>
        <w:p w:rsidR="003A6627" w:rsidRPr="00374244" w:rsidRDefault="003A6627" w:rsidP="002C0099">
          <w:pPr>
            <w:pStyle w:val="a5"/>
            <w:rPr>
              <w:rFonts w:ascii="Arial Narrow" w:hAnsi="Arial Narrow"/>
              <w:color w:val="C00000"/>
            </w:rPr>
          </w:pPr>
          <w:r w:rsidRPr="00374244">
            <w:rPr>
              <w:rFonts w:ascii="Arial" w:hAnsi="Arial" w:cs="Arial"/>
              <w:b/>
              <w:color w:val="943634" w:themeColor="accent2" w:themeShade="BF"/>
            </w:rPr>
            <w:t>«Топливно-энергетический комплекс Санкт-Петербурга»</w:t>
          </w:r>
        </w:p>
      </w:tc>
    </w:tr>
  </w:tbl>
  <w:p w:rsidR="003A6627" w:rsidRPr="000F20AF" w:rsidRDefault="003A6627" w:rsidP="000F20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E6" w:rsidRDefault="00F946E6" w:rsidP="000F20AF">
      <w:pPr>
        <w:spacing w:after="0" w:line="240" w:lineRule="auto"/>
      </w:pPr>
      <w:r>
        <w:separator/>
      </w:r>
    </w:p>
  </w:footnote>
  <w:footnote w:type="continuationSeparator" w:id="0">
    <w:p w:rsidR="00F946E6" w:rsidRDefault="00F946E6" w:rsidP="000F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4"/>
    </w:tblGrid>
    <w:tr w:rsidR="003A6627" w:rsidRPr="00004A7A" w:rsidTr="00374244">
      <w:trPr>
        <w:trHeight w:val="1120"/>
      </w:trPr>
      <w:tc>
        <w:tcPr>
          <w:tcW w:w="10314" w:type="dxa"/>
        </w:tcPr>
        <w:p w:rsidR="003A6627" w:rsidRPr="00004A7A" w:rsidRDefault="001236F1" w:rsidP="005A31DD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b/>
              <w:color w:val="C00000"/>
              <w:sz w:val="16"/>
              <w:szCs w:val="16"/>
            </w:rPr>
          </w:pPr>
          <w:r>
            <w:rPr>
              <w:rFonts w:ascii="Arial" w:hAnsi="Arial" w:cs="Arial"/>
              <w:b/>
              <w:color w:val="C00000"/>
              <w:sz w:val="16"/>
              <w:szCs w:val="16"/>
            </w:rPr>
            <w:t xml:space="preserve">       </w:t>
          </w:r>
          <w:r w:rsidR="005A31DD">
            <w:rPr>
              <w:rFonts w:ascii="Arial" w:hAnsi="Arial" w:cs="Arial"/>
              <w:b/>
              <w:color w:val="C00000"/>
              <w:sz w:val="16"/>
              <w:szCs w:val="16"/>
            </w:rPr>
            <w:t xml:space="preserve">                               </w:t>
          </w:r>
          <w:r w:rsidR="00912BEC">
            <w:rPr>
              <w:rFonts w:ascii="Arial" w:hAnsi="Arial" w:cs="Arial"/>
              <w:b/>
              <w:color w:val="C00000"/>
              <w:sz w:val="16"/>
              <w:szCs w:val="16"/>
            </w:rPr>
            <w:t xml:space="preserve">                              </w:t>
          </w:r>
          <w:r w:rsidR="005A31DD">
            <w:rPr>
              <w:rFonts w:ascii="Arial" w:hAnsi="Arial" w:cs="Arial"/>
              <w:b/>
              <w:color w:val="C00000"/>
              <w:sz w:val="16"/>
              <w:szCs w:val="16"/>
            </w:rPr>
            <w:t xml:space="preserve">  </w:t>
          </w:r>
          <w:r w:rsidR="003A6627">
            <w:rPr>
              <w:rFonts w:ascii="Arial" w:hAnsi="Arial" w:cs="Arial"/>
              <w:b/>
              <w:noProof/>
              <w:color w:val="C00000"/>
              <w:sz w:val="16"/>
              <w:szCs w:val="16"/>
              <w:lang w:eastAsia="ru-RU"/>
            </w:rPr>
            <w:drawing>
              <wp:inline distT="0" distB="0" distL="0" distR="0">
                <wp:extent cx="2335011" cy="1301347"/>
                <wp:effectExtent l="0" t="0" r="825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partakiad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424" cy="130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6627" w:rsidRPr="00374244" w:rsidRDefault="003A6627" w:rsidP="00AF0E81">
    <w:pPr>
      <w:pStyle w:val="a3"/>
      <w:rPr>
        <w:rFonts w:ascii="Arial" w:hAnsi="Arial" w:cs="Arial"/>
        <w:color w:val="C00000"/>
        <w:sz w:val="72"/>
      </w:rPr>
    </w:pPr>
    <w:r>
      <w:rPr>
        <w:rFonts w:ascii="Arial" w:hAnsi="Arial" w:cs="Arial"/>
        <w:b/>
        <w:color w:val="C00000"/>
        <w:sz w:val="72"/>
      </w:rPr>
      <w:softHyphen/>
    </w:r>
    <w:r w:rsidR="005A31DD">
      <w:rPr>
        <w:rFonts w:ascii="Arial" w:hAnsi="Arial" w:cs="Arial"/>
        <w:b/>
        <w:color w:val="C00000"/>
        <w:sz w:val="72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63F"/>
    <w:multiLevelType w:val="hybridMultilevel"/>
    <w:tmpl w:val="8562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1D04"/>
    <w:multiLevelType w:val="hybridMultilevel"/>
    <w:tmpl w:val="BE86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9653E"/>
    <w:multiLevelType w:val="hybridMultilevel"/>
    <w:tmpl w:val="6B061D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02631A"/>
    <w:multiLevelType w:val="hybridMultilevel"/>
    <w:tmpl w:val="50A2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AF"/>
    <w:rsid w:val="00004A7A"/>
    <w:rsid w:val="00016104"/>
    <w:rsid w:val="00057288"/>
    <w:rsid w:val="0008052B"/>
    <w:rsid w:val="000C1F57"/>
    <w:rsid w:val="000E7FDE"/>
    <w:rsid w:val="000F20AF"/>
    <w:rsid w:val="001236F1"/>
    <w:rsid w:val="00147273"/>
    <w:rsid w:val="00152673"/>
    <w:rsid w:val="001A0B6C"/>
    <w:rsid w:val="001D2F46"/>
    <w:rsid w:val="001D7385"/>
    <w:rsid w:val="001E48A4"/>
    <w:rsid w:val="001F21FF"/>
    <w:rsid w:val="0021297E"/>
    <w:rsid w:val="002149C6"/>
    <w:rsid w:val="00224241"/>
    <w:rsid w:val="002C0099"/>
    <w:rsid w:val="00320860"/>
    <w:rsid w:val="00350425"/>
    <w:rsid w:val="003538F1"/>
    <w:rsid w:val="00374244"/>
    <w:rsid w:val="003A6627"/>
    <w:rsid w:val="00441A9E"/>
    <w:rsid w:val="0047187D"/>
    <w:rsid w:val="0048436B"/>
    <w:rsid w:val="004B471A"/>
    <w:rsid w:val="0051753D"/>
    <w:rsid w:val="00527FAE"/>
    <w:rsid w:val="005A31DD"/>
    <w:rsid w:val="005C3070"/>
    <w:rsid w:val="005C392A"/>
    <w:rsid w:val="005D29A9"/>
    <w:rsid w:val="006C1EC9"/>
    <w:rsid w:val="006E340F"/>
    <w:rsid w:val="006F0AC3"/>
    <w:rsid w:val="00753D5B"/>
    <w:rsid w:val="00826F69"/>
    <w:rsid w:val="0082749A"/>
    <w:rsid w:val="00854708"/>
    <w:rsid w:val="008D5A15"/>
    <w:rsid w:val="008F0E89"/>
    <w:rsid w:val="008F5343"/>
    <w:rsid w:val="00912BEC"/>
    <w:rsid w:val="00916F96"/>
    <w:rsid w:val="00945C93"/>
    <w:rsid w:val="00974194"/>
    <w:rsid w:val="009B4CD5"/>
    <w:rsid w:val="009F5311"/>
    <w:rsid w:val="00A135D0"/>
    <w:rsid w:val="00A31BB7"/>
    <w:rsid w:val="00A6343D"/>
    <w:rsid w:val="00A65824"/>
    <w:rsid w:val="00A83969"/>
    <w:rsid w:val="00A957AD"/>
    <w:rsid w:val="00AA1763"/>
    <w:rsid w:val="00AE6140"/>
    <w:rsid w:val="00AF0E81"/>
    <w:rsid w:val="00B46FAE"/>
    <w:rsid w:val="00B47242"/>
    <w:rsid w:val="00B539BF"/>
    <w:rsid w:val="00B604D4"/>
    <w:rsid w:val="00B61F44"/>
    <w:rsid w:val="00B90008"/>
    <w:rsid w:val="00BD3E2E"/>
    <w:rsid w:val="00BF401C"/>
    <w:rsid w:val="00C01F38"/>
    <w:rsid w:val="00C261E5"/>
    <w:rsid w:val="00C35811"/>
    <w:rsid w:val="00C523C5"/>
    <w:rsid w:val="00C55A10"/>
    <w:rsid w:val="00C85E22"/>
    <w:rsid w:val="00C95472"/>
    <w:rsid w:val="00CB35F1"/>
    <w:rsid w:val="00CE1CF8"/>
    <w:rsid w:val="00CE51C2"/>
    <w:rsid w:val="00CE6CA2"/>
    <w:rsid w:val="00D02205"/>
    <w:rsid w:val="00D71B9B"/>
    <w:rsid w:val="00DB19D3"/>
    <w:rsid w:val="00E0413C"/>
    <w:rsid w:val="00E06D5E"/>
    <w:rsid w:val="00E90B37"/>
    <w:rsid w:val="00EA3362"/>
    <w:rsid w:val="00ED223F"/>
    <w:rsid w:val="00EE5441"/>
    <w:rsid w:val="00F03145"/>
    <w:rsid w:val="00F34B71"/>
    <w:rsid w:val="00F57AD4"/>
    <w:rsid w:val="00F6012D"/>
    <w:rsid w:val="00F85030"/>
    <w:rsid w:val="00F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0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F20AF"/>
  </w:style>
  <w:style w:type="paragraph" w:styleId="a5">
    <w:name w:val="footer"/>
    <w:basedOn w:val="a"/>
    <w:link w:val="a6"/>
    <w:uiPriority w:val="99"/>
    <w:unhideWhenUsed/>
    <w:rsid w:val="000F20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20AF"/>
  </w:style>
  <w:style w:type="paragraph" w:styleId="a7">
    <w:name w:val="Balloon Text"/>
    <w:basedOn w:val="a"/>
    <w:link w:val="a8"/>
    <w:uiPriority w:val="99"/>
    <w:semiHidden/>
    <w:unhideWhenUsed/>
    <w:rsid w:val="000F20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D3E2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1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280C-7476-4759-8C34-15FD9932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РЫСЕВА ИРИНА АЛЕКСАНДРОВНА</dc:creator>
  <cp:lastModifiedBy>Лебедева Наталия Анатольевна</cp:lastModifiedBy>
  <cp:revision>11</cp:revision>
  <cp:lastPrinted>2018-06-26T14:29:00Z</cp:lastPrinted>
  <dcterms:created xsi:type="dcterms:W3CDTF">2014-09-17T13:31:00Z</dcterms:created>
  <dcterms:modified xsi:type="dcterms:W3CDTF">2019-04-25T17:25:00Z</dcterms:modified>
</cp:coreProperties>
</file>